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FB358A" w14:textId="0D49DE8C" w:rsidR="009D3095" w:rsidRPr="00E46BDC" w:rsidRDefault="009D3095" w:rsidP="009D456A">
      <w:pPr>
        <w:jc w:val="right"/>
        <w:rPr>
          <w:rFonts w:ascii="Avenir Next" w:hAnsi="Avenir Next"/>
          <w:b/>
          <w:sz w:val="28"/>
          <w:lang w:val="de-DE"/>
        </w:rPr>
      </w:pPr>
      <w:r w:rsidRPr="00E46BDC">
        <w:rPr>
          <w:rFonts w:ascii="Avenir Next" w:hAnsi="Avenir Next"/>
          <w:noProof/>
          <w:lang w:val="de-DE"/>
        </w:rPr>
        <w:drawing>
          <wp:inline distT="0" distB="0" distL="0" distR="0" wp14:anchorId="73063F3F" wp14:editId="21607A8B">
            <wp:extent cx="1592015" cy="699974"/>
            <wp:effectExtent l="0" t="0" r="0" b="0"/>
            <wp:docPr id="1331204192" name="Grafik 1"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4192" name="Grafik 1" descr="Ein Bild, das Schrift, Grafiken, Logo, Symbol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3016" cy="726795"/>
                    </a:xfrm>
                    <a:prstGeom prst="rect">
                      <a:avLst/>
                    </a:prstGeom>
                  </pic:spPr>
                </pic:pic>
              </a:graphicData>
            </a:graphic>
          </wp:inline>
        </w:drawing>
      </w:r>
    </w:p>
    <w:p w14:paraId="6F7907AD" w14:textId="77777777" w:rsidR="00CD5AFF" w:rsidRDefault="00CD5AFF" w:rsidP="009D456A">
      <w:pPr>
        <w:jc w:val="right"/>
        <w:rPr>
          <w:rFonts w:ascii="Avenir Next" w:hAnsi="Avenir Next"/>
          <w:bCs/>
          <w:sz w:val="24"/>
          <w:szCs w:val="24"/>
          <w:lang w:val="de-DE"/>
        </w:rPr>
      </w:pPr>
    </w:p>
    <w:p w14:paraId="5B673304" w14:textId="629C1614" w:rsidR="009D3095" w:rsidRPr="00E46BDC" w:rsidRDefault="009D3095" w:rsidP="009D456A">
      <w:pPr>
        <w:jc w:val="right"/>
        <w:rPr>
          <w:rFonts w:ascii="Avenir Next" w:hAnsi="Avenir Next"/>
          <w:bCs/>
          <w:sz w:val="24"/>
          <w:szCs w:val="24"/>
          <w:lang w:val="de-DE"/>
        </w:rPr>
      </w:pPr>
      <w:r w:rsidRPr="00E46BDC">
        <w:rPr>
          <w:rFonts w:ascii="Avenir Next" w:hAnsi="Avenir Next"/>
          <w:bCs/>
          <w:sz w:val="24"/>
          <w:szCs w:val="24"/>
          <w:lang w:val="de-DE"/>
        </w:rPr>
        <w:t xml:space="preserve">Rheda-Wiedenbrück, den </w:t>
      </w:r>
      <w:r w:rsidR="00617821">
        <w:rPr>
          <w:rFonts w:ascii="Avenir Next" w:hAnsi="Avenir Next"/>
          <w:bCs/>
          <w:sz w:val="24"/>
          <w:szCs w:val="24"/>
          <w:lang w:val="de-DE"/>
        </w:rPr>
        <w:t>1</w:t>
      </w:r>
      <w:r w:rsidR="006C190F">
        <w:rPr>
          <w:rFonts w:ascii="Avenir Next" w:hAnsi="Avenir Next"/>
          <w:bCs/>
          <w:sz w:val="24"/>
          <w:szCs w:val="24"/>
          <w:lang w:val="de-DE"/>
        </w:rPr>
        <w:t>7</w:t>
      </w:r>
      <w:r w:rsidRPr="00E46BDC">
        <w:rPr>
          <w:rFonts w:ascii="Avenir Next" w:hAnsi="Avenir Next"/>
          <w:bCs/>
          <w:sz w:val="24"/>
          <w:szCs w:val="24"/>
          <w:lang w:val="de-DE"/>
        </w:rPr>
        <w:t xml:space="preserve">. </w:t>
      </w:r>
      <w:r w:rsidR="000B3BF5">
        <w:rPr>
          <w:rFonts w:ascii="Avenir Next" w:hAnsi="Avenir Next"/>
          <w:bCs/>
          <w:sz w:val="24"/>
          <w:szCs w:val="24"/>
          <w:lang w:val="de-DE"/>
        </w:rPr>
        <w:t>A</w:t>
      </w:r>
      <w:r w:rsidR="00590F6E">
        <w:rPr>
          <w:rFonts w:ascii="Avenir Next" w:hAnsi="Avenir Next"/>
          <w:bCs/>
          <w:sz w:val="24"/>
          <w:szCs w:val="24"/>
          <w:lang w:val="de-DE"/>
        </w:rPr>
        <w:t>ugust</w:t>
      </w:r>
      <w:r w:rsidRPr="00E46BDC">
        <w:rPr>
          <w:rFonts w:ascii="Avenir Next" w:hAnsi="Avenir Next"/>
          <w:bCs/>
          <w:sz w:val="24"/>
          <w:szCs w:val="24"/>
          <w:lang w:val="de-DE"/>
        </w:rPr>
        <w:t xml:space="preserve"> 202</w:t>
      </w:r>
      <w:r w:rsidR="00CD5AFF">
        <w:rPr>
          <w:rFonts w:ascii="Avenir Next" w:hAnsi="Avenir Next"/>
          <w:bCs/>
          <w:sz w:val="24"/>
          <w:szCs w:val="24"/>
          <w:lang w:val="de-DE"/>
        </w:rPr>
        <w:t>6</w:t>
      </w:r>
    </w:p>
    <w:p w14:paraId="702DDBBE" w14:textId="77777777" w:rsidR="009D3095" w:rsidRPr="00E46BDC" w:rsidRDefault="009D3095">
      <w:pPr>
        <w:rPr>
          <w:rFonts w:ascii="Avenir Next" w:hAnsi="Avenir Next"/>
          <w:b/>
          <w:sz w:val="28"/>
          <w:lang w:val="de-DE"/>
        </w:rPr>
      </w:pPr>
    </w:p>
    <w:p w14:paraId="27B01F2E" w14:textId="6DD53F4E" w:rsidR="008522DC" w:rsidRPr="00CD5AFF" w:rsidRDefault="009D3095">
      <w:pPr>
        <w:rPr>
          <w:rFonts w:ascii="Avenir Next" w:hAnsi="Avenir Next"/>
          <w:bCs/>
          <w:sz w:val="24"/>
          <w:szCs w:val="24"/>
          <w:u w:val="single"/>
          <w:lang w:val="de-DE"/>
        </w:rPr>
      </w:pPr>
      <w:r w:rsidRPr="00CD5AFF">
        <w:rPr>
          <w:rFonts w:ascii="Avenir Next" w:hAnsi="Avenir Next"/>
          <w:bCs/>
          <w:sz w:val="24"/>
          <w:szCs w:val="24"/>
          <w:u w:val="single"/>
          <w:lang w:val="de-DE"/>
        </w:rPr>
        <w:t>Pressemitteilung</w:t>
      </w:r>
    </w:p>
    <w:p w14:paraId="20937CBF" w14:textId="25CE8A81" w:rsidR="00590F6E" w:rsidRPr="00590F6E" w:rsidRDefault="00590F6E" w:rsidP="00590F6E">
      <w:pPr>
        <w:rPr>
          <w:rFonts w:ascii="Avenir Next" w:hAnsi="Avenir Next"/>
          <w:b/>
          <w:bCs/>
          <w:sz w:val="36"/>
          <w:szCs w:val="36"/>
          <w:lang w:val="de-DE"/>
        </w:rPr>
      </w:pPr>
      <w:r w:rsidRPr="00590F6E">
        <w:rPr>
          <w:rFonts w:ascii="Avenir Next" w:hAnsi="Avenir Next"/>
          <w:b/>
          <w:bCs/>
          <w:sz w:val="36"/>
          <w:szCs w:val="36"/>
          <w:lang w:val="de-DE"/>
        </w:rPr>
        <w:t xml:space="preserve">Mehr als Möbel: </w:t>
      </w:r>
      <w:r w:rsidR="00764F50" w:rsidRPr="00764F50">
        <w:rPr>
          <w:rFonts w:ascii="Avenir Next" w:hAnsi="Avenir Next"/>
          <w:b/>
          <w:bCs/>
          <w:sz w:val="36"/>
          <w:szCs w:val="36"/>
          <w:lang w:val="de-DE"/>
        </w:rPr>
        <w:t>Die 3C Gruppe zeigt Impulse für den Point of Sale zur MÖBELMEILE 2026</w:t>
      </w:r>
    </w:p>
    <w:p w14:paraId="544447F9" w14:textId="5D890B44" w:rsidR="00D42BEA" w:rsidRPr="00D42BEA" w:rsidRDefault="00764F50" w:rsidP="00590F6E">
      <w:pPr>
        <w:rPr>
          <w:rFonts w:ascii="Avenir Next" w:hAnsi="Avenir Next"/>
          <w:b/>
          <w:bCs/>
          <w:sz w:val="24"/>
          <w:szCs w:val="24"/>
          <w:lang w:val="de-DE"/>
        </w:rPr>
      </w:pPr>
      <w:r w:rsidRPr="00764F50">
        <w:rPr>
          <w:rFonts w:ascii="Avenir Next" w:hAnsi="Avenir Next"/>
          <w:b/>
          <w:bCs/>
          <w:sz w:val="24"/>
          <w:szCs w:val="24"/>
          <w:lang w:val="de-DE"/>
        </w:rPr>
        <w:t>Die Vielfalt im Möbelhandel wächst und mit ihr die Möglichkeiten, Einrichtung ganzheitlich zu denken. Zur MÖBELMEILE vom 20. bis 24. September 2026 zeigt die 3C Gruppe in ihrem neu gestalteten Showroom in Rheda-Wiedenbrück, wie aus einzelnen Sortimenten stimmige Wohnkonzepte entstehen. Im Mittelpunkt stehen neue Modelle, die Weiterentwicklung der drei Marken 3C Candy, 3C Carina und 3C Candy Sleep sowie Lösungen, die dem Handel neue Möglichkeiten für Beratung, Planung und Vermarktung eröffnen.</w:t>
      </w:r>
    </w:p>
    <w:p w14:paraId="5B4F39A7" w14:textId="77777777" w:rsidR="00764F50" w:rsidRPr="00764F50" w:rsidRDefault="00764F50" w:rsidP="00764F50">
      <w:pPr>
        <w:rPr>
          <w:rFonts w:ascii="Avenir Next" w:hAnsi="Avenir Next"/>
          <w:sz w:val="24"/>
          <w:szCs w:val="24"/>
          <w:lang w:val="de-DE"/>
        </w:rPr>
      </w:pPr>
      <w:r w:rsidRPr="00764F50">
        <w:rPr>
          <w:rFonts w:ascii="Avenir Next" w:hAnsi="Avenir Next"/>
          <w:sz w:val="24"/>
          <w:szCs w:val="24"/>
          <w:lang w:val="de-DE"/>
        </w:rPr>
        <w:t>Dabei richtet die 3C Gruppe den Blick zunehmend über das einzelne Möbelstück hinaus. Sortimente werden stärker aufeinander abgestimmt, Gestaltungsmöglichkeiten gezielt erweitert und Konzepte entwickelt, die unterschiedliche Wohnbereiche miteinander verbinden.</w:t>
      </w:r>
    </w:p>
    <w:p w14:paraId="3A1E6301" w14:textId="77777777" w:rsidR="00764F50" w:rsidRDefault="00764F50" w:rsidP="00764F50">
      <w:pPr>
        <w:rPr>
          <w:rFonts w:ascii="Avenir Next" w:hAnsi="Avenir Next"/>
          <w:sz w:val="24"/>
          <w:szCs w:val="24"/>
          <w:lang w:val="de-DE"/>
        </w:rPr>
      </w:pPr>
      <w:r w:rsidRPr="00764F50">
        <w:rPr>
          <w:rFonts w:ascii="Avenir Next" w:hAnsi="Avenir Next"/>
          <w:sz w:val="24"/>
          <w:szCs w:val="24"/>
          <w:lang w:val="de-DE"/>
        </w:rPr>
        <w:t>„Der Schlüssel zu erfolgreichen Erlebnisflächen liegt für die 3C Gruppe in einem abgestimmten konzeptionellen Ansatz: Farben, Materialien, Oberflächen und Formen greifen über verschiedene Warengruppen hinweg ineinander. Ziel ist es, Orientierung zu schaffen, Planungsprozesse zu vereinfachen, Wohnwelten zu gestalten und dem Handel so neue Impulse für Beratung und Marketing zu liefern,“ sagt Carl-Christoph Held, Geschäftsführer der 3C Gruppe.</w:t>
      </w:r>
    </w:p>
    <w:p w14:paraId="1CDB7DCD" w14:textId="77777777" w:rsidR="00764F50" w:rsidRPr="00764F50" w:rsidRDefault="00764F50" w:rsidP="00764F50">
      <w:pPr>
        <w:rPr>
          <w:rFonts w:ascii="Avenir Next" w:hAnsi="Avenir Next"/>
          <w:b/>
          <w:bCs/>
          <w:sz w:val="24"/>
          <w:szCs w:val="24"/>
          <w:lang w:val="de-DE"/>
        </w:rPr>
      </w:pPr>
      <w:r w:rsidRPr="00764F50">
        <w:rPr>
          <w:rFonts w:ascii="Avenir Next" w:hAnsi="Avenir Next"/>
          <w:b/>
          <w:bCs/>
          <w:sz w:val="24"/>
          <w:szCs w:val="24"/>
          <w:lang w:val="de-DE"/>
        </w:rPr>
        <w:lastRenderedPageBreak/>
        <w:t>Mix &amp; Match verbindet Sortimente zu einem Gesamtkonzept</w:t>
      </w:r>
    </w:p>
    <w:p w14:paraId="6EB3BC48" w14:textId="77777777" w:rsidR="00764F50" w:rsidRPr="00764F50" w:rsidRDefault="00764F50" w:rsidP="00764F50">
      <w:pPr>
        <w:rPr>
          <w:rFonts w:ascii="Avenir Next" w:hAnsi="Avenir Next"/>
          <w:sz w:val="24"/>
          <w:szCs w:val="24"/>
          <w:lang w:val="de-DE"/>
        </w:rPr>
      </w:pPr>
      <w:r w:rsidRPr="00764F50">
        <w:rPr>
          <w:rFonts w:ascii="Avenir Next" w:hAnsi="Avenir Next"/>
          <w:sz w:val="24"/>
          <w:szCs w:val="24"/>
          <w:lang w:val="de-DE"/>
        </w:rPr>
        <w:t>Exemplarisch für diesen Ansatz steht Mix &amp; Match. Das im vergangenen Jahr gestartete Einrichtungskonzept wird zur MÖBELMEILE 2026 konsequent erweitert und verbindet inzwischen Polstermöbel, Sessel, Couchtische, Stühle, Bänke, Esstische und Kastenmöbel zu einer gemeinsamen Designsprache.</w:t>
      </w:r>
    </w:p>
    <w:p w14:paraId="7A4E0550" w14:textId="448C83D2" w:rsidR="00590F6E" w:rsidRDefault="00764F50" w:rsidP="00590F6E">
      <w:pPr>
        <w:rPr>
          <w:rFonts w:ascii="Avenir Next" w:hAnsi="Avenir Next"/>
          <w:sz w:val="24"/>
          <w:szCs w:val="24"/>
          <w:lang w:val="de-DE"/>
        </w:rPr>
      </w:pPr>
      <w:r w:rsidRPr="00764F50">
        <w:rPr>
          <w:rFonts w:ascii="Avenir Next" w:hAnsi="Avenir Next"/>
          <w:sz w:val="24"/>
          <w:szCs w:val="24"/>
          <w:lang w:val="de-DE"/>
        </w:rPr>
        <w:t>Gemeinsam mit ausgewählten Partnern wie den Rietberger Möbelwerken und Niehoff entstehen abgestimmte Einrichtungsmöglichkeiten über Warengruppen und Hersteller hinweg. Dabei gibt Mix &amp; Match keinen festen Look vor: Ton-in-Ton, bewusste Kontraste oder gezielte Akzente ermöglichen unterschiedliche Kombinationen und lassen Raum für den persönlichen Stil. Für den Handel entsteht so ein Konzept, das Sortimente verbindet und neue Möglichkeiten für Präsentation, Beratung und Vermarktung schafft.</w:t>
      </w:r>
    </w:p>
    <w:p w14:paraId="31E1721E" w14:textId="77777777" w:rsidR="00D42BEA" w:rsidRPr="00D42BEA" w:rsidRDefault="00D42BEA" w:rsidP="00D42BEA">
      <w:pPr>
        <w:rPr>
          <w:rFonts w:ascii="Avenir Next" w:hAnsi="Avenir Next"/>
          <w:sz w:val="24"/>
          <w:szCs w:val="24"/>
          <w:lang w:val="de-DE"/>
        </w:rPr>
      </w:pPr>
      <w:r w:rsidRPr="00D42BEA">
        <w:rPr>
          <w:rFonts w:ascii="Avenir Next" w:hAnsi="Avenir Next"/>
          <w:b/>
          <w:bCs/>
          <w:sz w:val="24"/>
          <w:szCs w:val="24"/>
          <w:lang w:val="de-DE"/>
        </w:rPr>
        <w:t>3C Candy bringt neue Impulse in moderne Wohnwelten</w:t>
      </w:r>
    </w:p>
    <w:p w14:paraId="2983C9DA" w14:textId="77777777" w:rsidR="00764F50" w:rsidRPr="00764F50" w:rsidRDefault="00764F50" w:rsidP="00764F50">
      <w:pPr>
        <w:rPr>
          <w:rFonts w:ascii="Avenir Next" w:hAnsi="Avenir Next"/>
          <w:sz w:val="24"/>
          <w:szCs w:val="24"/>
          <w:lang w:val="de-DE"/>
        </w:rPr>
      </w:pPr>
      <w:r w:rsidRPr="00764F50">
        <w:rPr>
          <w:rFonts w:ascii="Avenir Next" w:hAnsi="Avenir Next"/>
          <w:sz w:val="24"/>
          <w:szCs w:val="24"/>
          <w:lang w:val="de-DE"/>
        </w:rPr>
        <w:t>3C Candy entwickelt seine Kollektion zur MÖBELMEILE 2026 mit neuen Modellen und Gestaltungsmöglichkeiten weiter. Trendbewusste Formen, aktuelle Farbwelten und eine außergewöhnliche Vielfalt hochwertiger Bezüge schaffen Möbel, mit denen sich unterschiedliche Wohnstile individuell inszenieren lassen.</w:t>
      </w:r>
    </w:p>
    <w:p w14:paraId="45567EEC" w14:textId="300BE8A0" w:rsidR="00D42BEA" w:rsidRPr="00590F6E" w:rsidRDefault="00764F50" w:rsidP="00590F6E">
      <w:pPr>
        <w:rPr>
          <w:rFonts w:ascii="Avenir Next" w:hAnsi="Avenir Next"/>
          <w:sz w:val="24"/>
          <w:szCs w:val="24"/>
          <w:lang w:val="de-DE"/>
        </w:rPr>
      </w:pPr>
      <w:r w:rsidRPr="00764F50">
        <w:rPr>
          <w:rFonts w:ascii="Avenir Next" w:hAnsi="Avenir Next"/>
          <w:sz w:val="24"/>
          <w:szCs w:val="24"/>
          <w:lang w:val="de-DE"/>
        </w:rPr>
        <w:t>Dabei geht der Blick zunehmend über das klassische Polstermöbel hinaus. Gemeinsam mit Dining und ergänzenden Sortimenten entstehen vielseitige Einrichtungslösungen, die den persönlichen Stil in unterschiedliche Bereiche des Wohnens übertragen. Mix &amp; Match erweitert diesen Gedanken und schafft zusätzliche Möglichkeiten, einzelne Möbel zu einer individuellen Wohnwelt zusammenzuführen.</w:t>
      </w:r>
    </w:p>
    <w:p w14:paraId="142AC2C1" w14:textId="77777777" w:rsidR="00764F50" w:rsidRPr="00764F50" w:rsidRDefault="00764F50" w:rsidP="00764F50">
      <w:pPr>
        <w:rPr>
          <w:rFonts w:ascii="Avenir Next" w:hAnsi="Avenir Next"/>
          <w:b/>
          <w:bCs/>
          <w:sz w:val="24"/>
          <w:szCs w:val="24"/>
          <w:lang w:val="de-DE"/>
        </w:rPr>
      </w:pPr>
      <w:r w:rsidRPr="00764F50">
        <w:rPr>
          <w:rFonts w:ascii="Avenir Next" w:hAnsi="Avenir Next"/>
          <w:b/>
          <w:bCs/>
          <w:sz w:val="24"/>
          <w:szCs w:val="24"/>
          <w:lang w:val="de-DE"/>
        </w:rPr>
        <w:t>3C Carina präsentiert sich in neuem Erscheinungsbild</w:t>
      </w:r>
    </w:p>
    <w:p w14:paraId="57D4EA58" w14:textId="77777777" w:rsidR="00764F50" w:rsidRPr="00764F50" w:rsidRDefault="00764F50" w:rsidP="00764F50">
      <w:pPr>
        <w:rPr>
          <w:rFonts w:ascii="Avenir Next" w:hAnsi="Avenir Next"/>
          <w:sz w:val="24"/>
          <w:szCs w:val="24"/>
          <w:lang w:val="de-DE"/>
        </w:rPr>
      </w:pPr>
      <w:r w:rsidRPr="00764F50">
        <w:rPr>
          <w:rFonts w:ascii="Avenir Next" w:hAnsi="Avenir Next"/>
          <w:sz w:val="24"/>
          <w:szCs w:val="24"/>
          <w:lang w:val="de-DE"/>
        </w:rPr>
        <w:t>3C Carina zeigt sich zur MÖBELMEILE 2026 in einem grundlegend neu gestalteten Ausstellungsbereich und entwickelt zugleich Kollektion und Vermarktung konsequent weiter.</w:t>
      </w:r>
    </w:p>
    <w:p w14:paraId="19B435D5" w14:textId="78A2E41C" w:rsidR="00AD4C86" w:rsidRPr="00D42BEA" w:rsidRDefault="00764F50" w:rsidP="00AD4C86">
      <w:pPr>
        <w:rPr>
          <w:rFonts w:ascii="Avenir Next" w:hAnsi="Avenir Next"/>
          <w:sz w:val="24"/>
          <w:szCs w:val="24"/>
          <w:lang w:val="de-DE"/>
        </w:rPr>
      </w:pPr>
      <w:r w:rsidRPr="00764F50">
        <w:rPr>
          <w:rFonts w:ascii="Avenir Next" w:hAnsi="Avenir Next"/>
          <w:sz w:val="24"/>
          <w:szCs w:val="24"/>
          <w:lang w:val="de-DE"/>
        </w:rPr>
        <w:t xml:space="preserve">Erstmals hält Mix &amp; Match auch bei 3C Carina Einzug und überträgt das Konzept auf das konventionelle Polstersegment. Damit entstehen neue </w:t>
      </w:r>
      <w:r w:rsidRPr="00764F50">
        <w:rPr>
          <w:rFonts w:ascii="Avenir Next" w:hAnsi="Avenir Next"/>
          <w:sz w:val="24"/>
          <w:szCs w:val="24"/>
          <w:lang w:val="de-DE"/>
        </w:rPr>
        <w:lastRenderedPageBreak/>
        <w:t>Möglichkeiten, bestehende Sortimente miteinander zu verbinden und am Point of Sale als zusammenhängende Einrichtungsideen zu präsentieren. Neue Vermarktungslösungen für den stationären Handel sowie digitale Anwendungen für Beratung und Verkauf ergänzen den Messeauftritt.</w:t>
      </w:r>
    </w:p>
    <w:p w14:paraId="4230D83A" w14:textId="77777777" w:rsidR="00764F50" w:rsidRPr="00764F50" w:rsidRDefault="00764F50" w:rsidP="00764F50">
      <w:pPr>
        <w:rPr>
          <w:rFonts w:ascii="Avenir Next" w:hAnsi="Avenir Next"/>
          <w:b/>
          <w:bCs/>
          <w:sz w:val="24"/>
          <w:szCs w:val="24"/>
          <w:lang w:val="de-DE"/>
        </w:rPr>
      </w:pPr>
      <w:r w:rsidRPr="00764F50">
        <w:rPr>
          <w:rFonts w:ascii="Avenir Next" w:hAnsi="Avenir Next"/>
          <w:b/>
          <w:bCs/>
          <w:sz w:val="24"/>
          <w:szCs w:val="24"/>
          <w:lang w:val="de-DE"/>
        </w:rPr>
        <w:t>3C Candy Sleep bringt persönlichen Wohnstil ins Schlafzimmer</w:t>
      </w:r>
    </w:p>
    <w:p w14:paraId="4C2018C7" w14:textId="77777777" w:rsidR="00764F50" w:rsidRPr="00764F50" w:rsidRDefault="00764F50" w:rsidP="00764F50">
      <w:pPr>
        <w:rPr>
          <w:rFonts w:ascii="Avenir Next" w:hAnsi="Avenir Next"/>
          <w:sz w:val="24"/>
          <w:szCs w:val="24"/>
          <w:lang w:val="de-DE"/>
        </w:rPr>
      </w:pPr>
      <w:r w:rsidRPr="00764F50">
        <w:rPr>
          <w:rFonts w:ascii="Avenir Next" w:hAnsi="Avenir Next"/>
          <w:sz w:val="24"/>
          <w:szCs w:val="24"/>
          <w:lang w:val="de-DE"/>
        </w:rPr>
        <w:t>3C Candy Sleep macht das Bett zum Mittelpunkt des Schlafzimmers. Zeitgemäße Designs, vielfältige Gestaltungsmöglichkeiten und eine außergewöhnliche Auswahl hochwertiger Bezüge lassen Betten entstehen, die den Raum prägen und den persönlichen Wohnstil ins Schlafzimmer bringen.</w:t>
      </w:r>
    </w:p>
    <w:p w14:paraId="0663730C" w14:textId="77777777" w:rsidR="00764F50" w:rsidRPr="00764F50" w:rsidRDefault="00764F50" w:rsidP="00764F50">
      <w:pPr>
        <w:rPr>
          <w:rFonts w:ascii="Avenir Next" w:hAnsi="Avenir Next"/>
          <w:sz w:val="24"/>
          <w:szCs w:val="24"/>
          <w:lang w:val="de-DE"/>
        </w:rPr>
      </w:pPr>
      <w:r w:rsidRPr="00764F50">
        <w:rPr>
          <w:rFonts w:ascii="Avenir Next" w:hAnsi="Avenir Next"/>
          <w:sz w:val="24"/>
          <w:szCs w:val="24"/>
          <w:lang w:val="de-DE"/>
        </w:rPr>
        <w:t>Zur MÖBELMEILE 2026 wird dieser Anspruch mit neuen Modellen und Gestaltungsideen weitergeführt. Damit fügt sich 3C Candy Sleep konsequent in den übergreifenden Ansatz der 3C Gruppe ein, Wohnbereiche nicht isoliert, sondern als Teil eines persönlichen Einrichtungskonzepts zu denken.</w:t>
      </w:r>
    </w:p>
    <w:p w14:paraId="3041444A" w14:textId="77777777" w:rsidR="00764F50" w:rsidRPr="00764F50" w:rsidRDefault="00764F50" w:rsidP="00764F50">
      <w:pPr>
        <w:rPr>
          <w:rFonts w:ascii="Avenir Next" w:hAnsi="Avenir Next"/>
          <w:sz w:val="24"/>
          <w:szCs w:val="24"/>
          <w:lang w:val="de-DE"/>
        </w:rPr>
      </w:pPr>
      <w:r w:rsidRPr="00764F50">
        <w:rPr>
          <w:rFonts w:ascii="Avenir Next" w:hAnsi="Avenir Next"/>
          <w:sz w:val="24"/>
          <w:szCs w:val="24"/>
          <w:lang w:val="de-DE"/>
        </w:rPr>
        <w:t>„Unser Anspruch bleibt unverändert: hohe Alltagstauglichkeit verbunden mit einem eigenständigen Designanspruch. Wir entwickeln unsere Sortimente kontinuierlich weiter und schaffen Lösungen, die dem Handel ebenso wie den Kundinnen und Kunden neue Möglichkeiten bieten. Zur MÖBELMEILE möchten wir zeigen, wie vielfältig sich unsere Marken und Konzepte heute präsentieren“, sagt Markus Kemming, Geschäftsführer der 3C Gruppe.</w:t>
      </w:r>
    </w:p>
    <w:p w14:paraId="52E595CF" w14:textId="77777777" w:rsidR="00764F50" w:rsidRPr="00764F50" w:rsidRDefault="00764F50" w:rsidP="00764F50">
      <w:pPr>
        <w:rPr>
          <w:rFonts w:ascii="Avenir Next" w:hAnsi="Avenir Next"/>
          <w:sz w:val="24"/>
          <w:szCs w:val="24"/>
          <w:lang w:val="de-DE"/>
        </w:rPr>
      </w:pPr>
      <w:r w:rsidRPr="00764F50">
        <w:rPr>
          <w:rFonts w:ascii="Avenir Next" w:hAnsi="Avenir Next"/>
          <w:sz w:val="24"/>
          <w:szCs w:val="24"/>
          <w:lang w:val="de-DE"/>
        </w:rPr>
        <w:t xml:space="preserve">Die 3C Gruppe präsentiert ihre Neuheiten und Konzepte vom </w:t>
      </w:r>
      <w:r w:rsidRPr="00764F50">
        <w:rPr>
          <w:rFonts w:ascii="Avenir Next" w:hAnsi="Avenir Next"/>
          <w:b/>
          <w:bCs/>
          <w:sz w:val="24"/>
          <w:szCs w:val="24"/>
          <w:lang w:val="de-DE"/>
        </w:rPr>
        <w:t>20. bis 24. September 2026</w:t>
      </w:r>
      <w:r w:rsidRPr="00764F50">
        <w:rPr>
          <w:rFonts w:ascii="Avenir Next" w:hAnsi="Avenir Next"/>
          <w:sz w:val="24"/>
          <w:szCs w:val="24"/>
          <w:lang w:val="de-DE"/>
        </w:rPr>
        <w:t xml:space="preserve"> im Showroom in Rheda-Wiedenbrück.</w:t>
      </w:r>
    </w:p>
    <w:p w14:paraId="2D8662D5" w14:textId="67678170" w:rsidR="00590F6E" w:rsidRPr="00590F6E" w:rsidRDefault="00590F6E" w:rsidP="00590F6E">
      <w:pPr>
        <w:rPr>
          <w:rFonts w:ascii="Avenir Next" w:hAnsi="Avenir Next"/>
          <w:sz w:val="24"/>
          <w:szCs w:val="24"/>
          <w:lang w:val="de-DE"/>
        </w:rPr>
      </w:pPr>
    </w:p>
    <w:p w14:paraId="373E7823" w14:textId="77777777" w:rsidR="00590F6E" w:rsidRDefault="00590F6E" w:rsidP="00745A3C">
      <w:pPr>
        <w:rPr>
          <w:rFonts w:ascii="Avenir Next" w:hAnsi="Avenir Next"/>
          <w:b/>
          <w:bCs/>
          <w:sz w:val="24"/>
          <w:szCs w:val="24"/>
          <w:lang w:val="de-DE"/>
        </w:rPr>
      </w:pPr>
    </w:p>
    <w:p w14:paraId="2411C9FB" w14:textId="77777777" w:rsidR="00590F6E" w:rsidRDefault="00590F6E" w:rsidP="00745A3C">
      <w:pPr>
        <w:rPr>
          <w:rFonts w:ascii="Avenir Next" w:hAnsi="Avenir Next"/>
          <w:b/>
          <w:bCs/>
          <w:sz w:val="24"/>
          <w:szCs w:val="24"/>
          <w:lang w:val="de-DE"/>
        </w:rPr>
      </w:pPr>
    </w:p>
    <w:p w14:paraId="5FA03AF1" w14:textId="77777777" w:rsidR="00590F6E" w:rsidRDefault="00590F6E" w:rsidP="00745A3C">
      <w:pPr>
        <w:rPr>
          <w:rFonts w:ascii="Avenir Next" w:hAnsi="Avenir Next"/>
          <w:b/>
          <w:bCs/>
          <w:sz w:val="24"/>
          <w:szCs w:val="24"/>
          <w:lang w:val="de-DE"/>
        </w:rPr>
      </w:pPr>
    </w:p>
    <w:p w14:paraId="6A7EE156" w14:textId="77777777" w:rsidR="00590F6E" w:rsidRDefault="00590F6E" w:rsidP="00745A3C">
      <w:pPr>
        <w:rPr>
          <w:rFonts w:ascii="Avenir Next" w:hAnsi="Avenir Next"/>
          <w:b/>
          <w:bCs/>
          <w:sz w:val="24"/>
          <w:szCs w:val="24"/>
          <w:lang w:val="de-DE"/>
        </w:rPr>
      </w:pPr>
    </w:p>
    <w:p w14:paraId="7F818944" w14:textId="56BEDEAA" w:rsidR="00D42BEA" w:rsidRDefault="00D42BEA" w:rsidP="00745A3C">
      <w:pPr>
        <w:rPr>
          <w:rFonts w:ascii="Avenir Next" w:hAnsi="Avenir Next"/>
          <w:b/>
          <w:bCs/>
          <w:sz w:val="24"/>
          <w:szCs w:val="24"/>
          <w:lang w:val="de-DE"/>
        </w:rPr>
      </w:pPr>
    </w:p>
    <w:p w14:paraId="50ED6B33" w14:textId="77777777" w:rsidR="00764F50" w:rsidRPr="00764F50" w:rsidRDefault="00764F50" w:rsidP="00745A3C">
      <w:pPr>
        <w:rPr>
          <w:rFonts w:ascii="Avenir Next" w:eastAsia="Times New Roman" w:hAnsi="Avenir Next" w:cs="Times New Roman"/>
          <w:sz w:val="24"/>
          <w:szCs w:val="24"/>
          <w:lang w:val="de-DE" w:eastAsia="de-DE"/>
        </w:rPr>
      </w:pPr>
    </w:p>
    <w:p w14:paraId="469D5004" w14:textId="141833A2" w:rsidR="00745A3C" w:rsidRPr="00745A3C" w:rsidRDefault="00745A3C" w:rsidP="00745A3C">
      <w:pPr>
        <w:rPr>
          <w:rFonts w:ascii="Avenir Next" w:eastAsia="Times New Roman" w:hAnsi="Avenir Next" w:cs="Times New Roman"/>
          <w:sz w:val="24"/>
          <w:szCs w:val="24"/>
          <w:lang w:val="de-DE" w:eastAsia="de-DE"/>
        </w:rPr>
      </w:pPr>
      <w:r w:rsidRPr="00745A3C">
        <w:rPr>
          <w:rFonts w:ascii="Avenir Next" w:eastAsia="Times New Roman" w:hAnsi="Avenir Next" w:cs="Times New Roman"/>
          <w:b/>
          <w:bCs/>
          <w:sz w:val="24"/>
          <w:szCs w:val="24"/>
          <w:lang w:val="de-DE" w:eastAsia="de-DE"/>
        </w:rPr>
        <w:lastRenderedPageBreak/>
        <w:t>Über die 3C Gruppe</w:t>
      </w:r>
    </w:p>
    <w:p w14:paraId="29DF2D58" w14:textId="50685C56" w:rsidR="00E46BDC" w:rsidRPr="00D42BEA" w:rsidRDefault="00764F50" w:rsidP="00764F50">
      <w:pPr>
        <w:rPr>
          <w:rFonts w:ascii="Avenir Next" w:eastAsia="Times New Roman" w:hAnsi="Avenir Next" w:cs="Times New Roman"/>
          <w:sz w:val="24"/>
          <w:szCs w:val="24"/>
          <w:lang w:val="de-DE" w:eastAsia="de-DE"/>
        </w:rPr>
      </w:pPr>
      <w:r w:rsidRPr="00764F50">
        <w:rPr>
          <w:rFonts w:ascii="Avenir Next" w:eastAsia="Times New Roman" w:hAnsi="Avenir Next" w:cs="Times New Roman"/>
          <w:sz w:val="24"/>
          <w:szCs w:val="24"/>
          <w:lang w:val="de-DE" w:eastAsia="de-DE"/>
        </w:rPr>
        <w:t>Die 3C Gruppe liegt in Rheda-Wiedenbrück, dem Herzen der deutschen Möbelindustrie in Ostwestfalen-Lippe. Dort wurde vor mehr als 30 Jahren der Grundstein gelegt. Hinter dem Firmennamen 3C stehen drei große Marken: 3C Carina, 3C Candy und 3C Candy Sleep. 2008 wurde das Handelsunternehmen um eigene Produktionsstätten erweitert. Rasch wurde aus der einstigen Handelsagentur einer der führenden Polstermöbel- produzenten. Ein bewusster Umgang mit Materialien und Prozessen gehört für 3C zum unternehmerischen Selbstverständnis. Mit 3C Candy Sleep erobert die 3C Gruppe sukzessive auch das Segment Schlafen. Darüber hinaus hat 3C Candy das Sortiment seit 2020 gezielt um den Bereich Dining erweitert.</w:t>
      </w:r>
    </w:p>
    <w:sectPr w:rsidR="00E46BDC" w:rsidRPr="00D42BE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venir Next">
    <w:panose1 w:val="020B0503020202020204"/>
    <w:charset w:val="00"/>
    <w:family w:val="swiss"/>
    <w:pitch w:val="variable"/>
    <w:sig w:usb0="8000002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1D8A5D0D"/>
    <w:multiLevelType w:val="multilevel"/>
    <w:tmpl w:val="1310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0310134">
    <w:abstractNumId w:val="8"/>
  </w:num>
  <w:num w:numId="2" w16cid:durableId="2090880186">
    <w:abstractNumId w:val="6"/>
  </w:num>
  <w:num w:numId="3" w16cid:durableId="1579099977">
    <w:abstractNumId w:val="5"/>
  </w:num>
  <w:num w:numId="4" w16cid:durableId="1598904126">
    <w:abstractNumId w:val="4"/>
  </w:num>
  <w:num w:numId="5" w16cid:durableId="1043017589">
    <w:abstractNumId w:val="7"/>
  </w:num>
  <w:num w:numId="6" w16cid:durableId="1626504850">
    <w:abstractNumId w:val="3"/>
  </w:num>
  <w:num w:numId="7" w16cid:durableId="694968635">
    <w:abstractNumId w:val="2"/>
  </w:num>
  <w:num w:numId="8" w16cid:durableId="1693844879">
    <w:abstractNumId w:val="1"/>
  </w:num>
  <w:num w:numId="9" w16cid:durableId="1703243128">
    <w:abstractNumId w:val="0"/>
  </w:num>
  <w:num w:numId="10" w16cid:durableId="17820328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B35"/>
    <w:rsid w:val="00034616"/>
    <w:rsid w:val="0006063C"/>
    <w:rsid w:val="000B3BF5"/>
    <w:rsid w:val="0015074B"/>
    <w:rsid w:val="002220F4"/>
    <w:rsid w:val="00245922"/>
    <w:rsid w:val="00251748"/>
    <w:rsid w:val="0029639D"/>
    <w:rsid w:val="00326F90"/>
    <w:rsid w:val="00521B48"/>
    <w:rsid w:val="00590F6E"/>
    <w:rsid w:val="005B7441"/>
    <w:rsid w:val="00617821"/>
    <w:rsid w:val="00664AE1"/>
    <w:rsid w:val="00667C47"/>
    <w:rsid w:val="006877D6"/>
    <w:rsid w:val="006C190F"/>
    <w:rsid w:val="00745A3C"/>
    <w:rsid w:val="00764F50"/>
    <w:rsid w:val="008522DC"/>
    <w:rsid w:val="008A06E4"/>
    <w:rsid w:val="009853AD"/>
    <w:rsid w:val="009D3095"/>
    <w:rsid w:val="009D456A"/>
    <w:rsid w:val="00AA1D8D"/>
    <w:rsid w:val="00AD4C86"/>
    <w:rsid w:val="00B10AA7"/>
    <w:rsid w:val="00B47730"/>
    <w:rsid w:val="00C0565F"/>
    <w:rsid w:val="00CB0664"/>
    <w:rsid w:val="00CD5AFF"/>
    <w:rsid w:val="00D06AE5"/>
    <w:rsid w:val="00D42BEA"/>
    <w:rsid w:val="00D575E7"/>
    <w:rsid w:val="00E46BDC"/>
    <w:rsid w:val="00E67537"/>
    <w:rsid w:val="00EB29F9"/>
    <w:rsid w:val="00FC693F"/>
    <w:rsid w:val="00FF1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D1D8ED"/>
  <w14:defaultImageDpi w14:val="300"/>
  <w15:docId w15:val="{1CE0DD1D-F1E9-8A49-8F17-8DC509AA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unhideWhenUsed/>
    <w:rsid w:val="009D456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Kommentarzeichen">
    <w:name w:val="annotation reference"/>
    <w:basedOn w:val="Absatz-Standardschriftart"/>
    <w:uiPriority w:val="99"/>
    <w:semiHidden/>
    <w:unhideWhenUsed/>
    <w:rsid w:val="00E46BDC"/>
    <w:rPr>
      <w:sz w:val="16"/>
      <w:szCs w:val="16"/>
    </w:rPr>
  </w:style>
  <w:style w:type="paragraph" w:styleId="Kommentartext">
    <w:name w:val="annotation text"/>
    <w:basedOn w:val="Standard"/>
    <w:link w:val="KommentartextZchn"/>
    <w:uiPriority w:val="99"/>
    <w:semiHidden/>
    <w:unhideWhenUsed/>
    <w:rsid w:val="00E46BD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6BDC"/>
    <w:rPr>
      <w:sz w:val="20"/>
      <w:szCs w:val="20"/>
    </w:rPr>
  </w:style>
  <w:style w:type="paragraph" w:styleId="Kommentarthema">
    <w:name w:val="annotation subject"/>
    <w:basedOn w:val="Kommentartext"/>
    <w:next w:val="Kommentartext"/>
    <w:link w:val="KommentarthemaZchn"/>
    <w:uiPriority w:val="99"/>
    <w:semiHidden/>
    <w:unhideWhenUsed/>
    <w:rsid w:val="00E46BDC"/>
    <w:rPr>
      <w:b/>
      <w:bCs/>
    </w:rPr>
  </w:style>
  <w:style w:type="character" w:customStyle="1" w:styleId="KommentarthemaZchn">
    <w:name w:val="Kommentarthema Zchn"/>
    <w:basedOn w:val="KommentartextZchn"/>
    <w:link w:val="Kommentarthema"/>
    <w:uiPriority w:val="99"/>
    <w:semiHidden/>
    <w:rsid w:val="00E46B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745</Words>
  <Characters>4697</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Kristina Tapken</cp:lastModifiedBy>
  <cp:revision>14</cp:revision>
  <dcterms:created xsi:type="dcterms:W3CDTF">2025-10-02T09:11:00Z</dcterms:created>
  <dcterms:modified xsi:type="dcterms:W3CDTF">2026-08-17T06:41:00Z</dcterms:modified>
  <cp:category/>
</cp:coreProperties>
</file>